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3A" w:rsidRPr="00306EB4" w:rsidRDefault="0078033A" w:rsidP="0078033A">
      <w:pPr>
        <w:pStyle w:val="1"/>
        <w:spacing w:before="0" w:after="0" w:line="360" w:lineRule="auto"/>
        <w:rPr>
          <w:rFonts w:ascii="黑体" w:eastAsia="黑体" w:hAnsi="黑体"/>
          <w:b w:val="0"/>
          <w:sz w:val="28"/>
        </w:rPr>
      </w:pPr>
      <w:r w:rsidRPr="00306EB4">
        <w:rPr>
          <w:rFonts w:ascii="黑体" w:eastAsia="黑体" w:hAnsi="黑体" w:hint="eastAsia"/>
          <w:b w:val="0"/>
          <w:sz w:val="28"/>
        </w:rPr>
        <w:t>附件</w:t>
      </w:r>
      <w:r>
        <w:rPr>
          <w:rFonts w:ascii="黑体" w:eastAsia="黑体" w:hAnsi="黑体" w:hint="eastAsia"/>
          <w:b w:val="0"/>
          <w:sz w:val="28"/>
        </w:rPr>
        <w:t>2</w:t>
      </w:r>
      <w:r w:rsidRPr="00306EB4">
        <w:rPr>
          <w:rFonts w:ascii="黑体" w:eastAsia="黑体" w:hAnsi="黑体" w:hint="eastAsia"/>
          <w:b w:val="0"/>
          <w:sz w:val="28"/>
        </w:rPr>
        <w:t>：参评论文</w:t>
      </w:r>
      <w:r>
        <w:rPr>
          <w:rFonts w:ascii="黑体" w:eastAsia="黑体" w:hAnsi="黑体" w:hint="eastAsia"/>
          <w:b w:val="0"/>
          <w:sz w:val="28"/>
        </w:rPr>
        <w:t>与现场表现评分标准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4"/>
        <w:gridCol w:w="2124"/>
        <w:gridCol w:w="3685"/>
        <w:gridCol w:w="711"/>
        <w:gridCol w:w="143"/>
        <w:gridCol w:w="615"/>
      </w:tblGrid>
      <w:tr w:rsidR="0078033A" w:rsidTr="008D0DD5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33A" w:rsidRDefault="0078033A" w:rsidP="008D0DD5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参评论文评分标准</w:t>
            </w:r>
          </w:p>
        </w:tc>
      </w:tr>
      <w:tr w:rsidR="0078033A" w:rsidTr="008D0D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评价指标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（权重）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Ansi="宋体" w:hint="eastAsia"/>
                <w:sz w:val="24"/>
              </w:rPr>
              <w:t>评       分       标       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得分</w:t>
            </w:r>
          </w:p>
        </w:tc>
      </w:tr>
      <w:tr w:rsidR="0078033A" w:rsidTr="008D0D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1、选题价值与意义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（0.20）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b w:val="0"/>
                <w:sz w:val="21"/>
                <w:szCs w:val="21"/>
              </w:rPr>
              <w:t>90</w:t>
            </w:r>
            <w:r>
              <w:rPr>
                <w:rFonts w:hint="eastAsia"/>
                <w:b w:val="0"/>
                <w:sz w:val="21"/>
                <w:szCs w:val="21"/>
              </w:rPr>
              <w:t>分以上：选题跟踪学科前沿，对学科或社会发展有较大的理论价值和现实意义。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b w:val="0"/>
                <w:sz w:val="21"/>
                <w:szCs w:val="21"/>
              </w:rPr>
              <w:t>80-90</w:t>
            </w:r>
            <w:r>
              <w:rPr>
                <w:rFonts w:hint="eastAsia"/>
                <w:b w:val="0"/>
                <w:sz w:val="21"/>
                <w:szCs w:val="21"/>
              </w:rPr>
              <w:t>分</w:t>
            </w:r>
            <w:r>
              <w:rPr>
                <w:b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z w:val="21"/>
                <w:szCs w:val="21"/>
              </w:rPr>
              <w:t>：选题接近学科前沿，对学科或社会发展有一定的理论价值和现实意义。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b w:val="0"/>
                <w:sz w:val="21"/>
                <w:szCs w:val="21"/>
              </w:rPr>
              <w:t>70-80</w:t>
            </w:r>
            <w:r>
              <w:rPr>
                <w:rFonts w:hint="eastAsia"/>
                <w:b w:val="0"/>
                <w:sz w:val="21"/>
                <w:szCs w:val="21"/>
              </w:rPr>
              <w:t>分：选题对学科或社会发展有理论价值和现实意义。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b w:val="0"/>
                <w:sz w:val="21"/>
                <w:szCs w:val="21"/>
              </w:rPr>
              <w:t>60-70</w:t>
            </w:r>
            <w:r>
              <w:rPr>
                <w:rFonts w:hint="eastAsia"/>
                <w:b w:val="0"/>
                <w:sz w:val="21"/>
                <w:szCs w:val="21"/>
              </w:rPr>
              <w:t>分：选题欠缺现实意义。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b w:val="0"/>
                <w:sz w:val="21"/>
                <w:szCs w:val="21"/>
              </w:rPr>
              <w:t>60</w:t>
            </w:r>
            <w:r>
              <w:rPr>
                <w:rFonts w:hint="eastAsia"/>
                <w:b w:val="0"/>
                <w:sz w:val="21"/>
                <w:szCs w:val="21"/>
              </w:rPr>
              <w:t>分以下：选题不当。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A" w:rsidRDefault="0078033A" w:rsidP="008D0DD5">
            <w:pPr>
              <w:adjustRightInd w:val="0"/>
              <w:snapToGrid w:val="0"/>
            </w:pPr>
            <w:r>
              <w:rPr>
                <w:rFonts w:ascii="仿宋_GB2312" w:eastAsia="仿宋_GB2312" w:hAnsi="宋体" w:hint="eastAsia"/>
                <w:szCs w:val="21"/>
              </w:rPr>
              <w:t> </w:t>
            </w:r>
          </w:p>
        </w:tc>
      </w:tr>
      <w:tr w:rsidR="0078033A" w:rsidTr="008D0D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2、论文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创新性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（0.30）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90分以上：论文有较大创新性，研究方法新颖。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80-90分 ：论文有一定的创新性，研究方法比较新颖。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70-80分：论文使用通常的研究方法，研究成果对本学科发展有一定的指导作用。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60-70分：论文平铺，研究方法和内容缺乏创新。</w:t>
            </w:r>
          </w:p>
          <w:p w:rsidR="0078033A" w:rsidRDefault="0078033A" w:rsidP="008D0DD5">
            <w:pPr>
              <w:pStyle w:val="a3"/>
              <w:adjustRightInd w:val="0"/>
              <w:snapToGrid w:val="0"/>
              <w:spacing w:line="240" w:lineRule="auto"/>
              <w:ind w:left="1050" w:hangingChars="500" w:hanging="1050"/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60分以下：论文没有创新，研究方法不当。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A" w:rsidRDefault="0078033A" w:rsidP="008D0DD5">
            <w:pPr>
              <w:adjustRightInd w:val="0"/>
              <w:snapToGrid w:val="0"/>
            </w:pPr>
            <w:r>
              <w:rPr>
                <w:rFonts w:ascii="仿宋_GB2312" w:eastAsia="仿宋_GB2312" w:hAnsi="宋体" w:hint="eastAsia"/>
                <w:szCs w:val="21"/>
              </w:rPr>
              <w:t> </w:t>
            </w:r>
          </w:p>
        </w:tc>
      </w:tr>
      <w:tr w:rsidR="0078033A" w:rsidTr="008D0D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3、基础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理论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（0.30）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</w:pPr>
            <w:r>
              <w:t>90</w:t>
            </w:r>
            <w:r>
              <w:rPr>
                <w:rFonts w:hint="eastAsia"/>
              </w:rPr>
              <w:t>分以上：论文体现作者具有较强的理论基础。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80-90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：论文体现作者具有一定的理论基础。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70-80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：论文体现作者的理论基础一般。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60-70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：论文体现作者的理论基础不够。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60</w:t>
            </w:r>
            <w:r>
              <w:rPr>
                <w:rFonts w:hint="eastAsia"/>
              </w:rPr>
              <w:t>分以下：论文体现作者的理论基础较差。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A" w:rsidRDefault="0078033A" w:rsidP="008D0DD5">
            <w:pPr>
              <w:adjustRightInd w:val="0"/>
              <w:snapToGrid w:val="0"/>
            </w:pPr>
            <w:r>
              <w:rPr>
                <w:rFonts w:ascii="仿宋_GB2312" w:eastAsia="仿宋_GB2312" w:hAnsi="宋体" w:hint="eastAsia"/>
                <w:szCs w:val="21"/>
              </w:rPr>
              <w:t> </w:t>
            </w:r>
          </w:p>
        </w:tc>
      </w:tr>
      <w:tr w:rsidR="0078033A" w:rsidTr="008D0D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 w:hint="eastAsia"/>
              </w:rPr>
              <w:t>4、写作能力</w:t>
            </w:r>
          </w:p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（0.20）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</w:pPr>
            <w:r>
              <w:t>90</w:t>
            </w:r>
            <w:r>
              <w:rPr>
                <w:rFonts w:hint="eastAsia"/>
              </w:rPr>
              <w:t>分以上：论文表述清楚，层次分明、文笔流畅，书写规范。</w:t>
            </w:r>
            <w:r>
              <w:t xml:space="preserve"> 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80-90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：论文表述比较清楚，层次分明、文笔较好，书写规范。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70-80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：论文表述一般，书写规范。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60-70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：论文表述和书写欠规范。</w:t>
            </w:r>
          </w:p>
          <w:p w:rsidR="0078033A" w:rsidRDefault="0078033A" w:rsidP="008D0DD5">
            <w:pPr>
              <w:adjustRightInd w:val="0"/>
              <w:snapToGrid w:val="0"/>
            </w:pPr>
            <w:r>
              <w:t>60</w:t>
            </w:r>
            <w:r>
              <w:rPr>
                <w:rFonts w:hint="eastAsia"/>
              </w:rPr>
              <w:t>分以下</w:t>
            </w:r>
            <w:r>
              <w:t xml:space="preserve"> </w:t>
            </w:r>
            <w:r>
              <w:rPr>
                <w:rFonts w:hint="eastAsia"/>
              </w:rPr>
              <w:t>：论文体现作者写作能力差。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3A" w:rsidRDefault="0078033A" w:rsidP="008D0DD5">
            <w:pPr>
              <w:adjustRightInd w:val="0"/>
              <w:snapToGrid w:val="0"/>
              <w:ind w:firstLineChars="200" w:firstLine="420"/>
            </w:pPr>
            <w:r>
              <w:rPr>
                <w:rFonts w:ascii="仿宋_GB2312" w:eastAsia="仿宋_GB2312" w:hAnsi="宋体" w:hint="eastAsia"/>
                <w:szCs w:val="21"/>
              </w:rPr>
              <w:t> </w:t>
            </w:r>
          </w:p>
        </w:tc>
      </w:tr>
      <w:tr w:rsidR="0078033A" w:rsidTr="008D0D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  <w:jc w:val="center"/>
            </w:pPr>
            <w:r>
              <w:rPr>
                <w:rFonts w:ascii="黑体" w:eastAsia="黑体" w:hint="eastAsia"/>
              </w:rPr>
              <w:t>论文综合得分</w:t>
            </w:r>
          </w:p>
        </w:tc>
        <w:tc>
          <w:tcPr>
            <w:tcW w:w="4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adjustRightInd w:val="0"/>
              <w:snapToGrid w:val="0"/>
            </w:pPr>
            <w:r>
              <w:rPr>
                <w:rFonts w:ascii="宋体" w:hAnsi="宋体" w:hint="eastAsia"/>
              </w:rPr>
              <w:t>1得分×0.2 2得分×0.3 3得分×0.3 4得分×0.2=</w:t>
            </w:r>
          </w:p>
        </w:tc>
      </w:tr>
      <w:tr w:rsidR="0078033A" w:rsidTr="008D0DD5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现场表现评分标准</w:t>
            </w:r>
          </w:p>
        </w:tc>
      </w:tr>
      <w:tr w:rsidR="0078033A" w:rsidTr="008D0DD5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033A" w:rsidRDefault="0078033A" w:rsidP="008D0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评分点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033A" w:rsidRDefault="0078033A" w:rsidP="008D0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评分</w:t>
            </w:r>
          </w:p>
        </w:tc>
      </w:tr>
      <w:tr w:rsidR="0078033A" w:rsidTr="008D0DD5">
        <w:trPr>
          <w:trHeight w:val="20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Pr="00D410A5" w:rsidRDefault="0078033A" w:rsidP="008D0DD5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 w:rsidRPr="00D410A5">
              <w:rPr>
                <w:rFonts w:ascii="黑体" w:eastAsia="黑体" w:hint="eastAsia"/>
              </w:rPr>
              <w:t>现场表现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语言表达能力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口齿清晰，适当的音量及恰当的语速。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身体语言与仪表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演讲期间具有良好的眼神交流，表现自信，仪态端庄。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重复性及时间控制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表述简洁明了，在时间限制内完成演讲。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团队合作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团队成员分工明确，配合默契。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20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Pr="00D410A5" w:rsidRDefault="0078033A" w:rsidP="008D0DD5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 w:rsidRPr="00D410A5">
              <w:rPr>
                <w:rFonts w:ascii="黑体" w:eastAsia="黑体" w:hint="eastAsia"/>
              </w:rPr>
              <w:t>专业水平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提问能力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提出的问题具有一定深度和专业性；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应答能力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能冷静、迅速回答所遇问题，思路清晰、逻辑严谨、表达明了。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论证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可行性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论证具有理论高度，经得起质疑和挑战。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33A" w:rsidTr="008D0DD5">
        <w:trPr>
          <w:trHeight w:val="6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应用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能力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能在现场答辩中运用土地资源管理或房地产经济学知识、理论和分析方法。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3A" w:rsidRDefault="0078033A" w:rsidP="008D0DD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8033A" w:rsidRDefault="0078033A" w:rsidP="0078033A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FD6FF5" w:rsidRPr="0078033A" w:rsidRDefault="00FD6FF5" w:rsidP="0078033A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sectPr w:rsidR="00FD6FF5" w:rsidRPr="0078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3A"/>
    <w:rsid w:val="0078033A"/>
    <w:rsid w:val="008F0843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03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033A"/>
    <w:rPr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unhideWhenUsed/>
    <w:rsid w:val="0078033A"/>
    <w:pPr>
      <w:spacing w:line="400" w:lineRule="atLeast"/>
    </w:pPr>
    <w:rPr>
      <w:rFonts w:ascii="Times New Roman" w:eastAsia="宋体" w:hAnsi="Times New Roman" w:cs="Times New Roman"/>
      <w:b/>
      <w:bCs/>
      <w:sz w:val="30"/>
      <w:szCs w:val="24"/>
    </w:rPr>
  </w:style>
  <w:style w:type="character" w:customStyle="1" w:styleId="Char">
    <w:name w:val="正文文本 Char"/>
    <w:basedOn w:val="a0"/>
    <w:link w:val="a3"/>
    <w:uiPriority w:val="99"/>
    <w:rsid w:val="0078033A"/>
    <w:rPr>
      <w:rFonts w:ascii="Times New Roman" w:eastAsia="宋体" w:hAnsi="Times New Roman" w:cs="Times New Roman"/>
      <w:b/>
      <w:bCs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03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033A"/>
    <w:rPr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unhideWhenUsed/>
    <w:rsid w:val="0078033A"/>
    <w:pPr>
      <w:spacing w:line="400" w:lineRule="atLeast"/>
    </w:pPr>
    <w:rPr>
      <w:rFonts w:ascii="Times New Roman" w:eastAsia="宋体" w:hAnsi="Times New Roman" w:cs="Times New Roman"/>
      <w:b/>
      <w:bCs/>
      <w:sz w:val="30"/>
      <w:szCs w:val="24"/>
    </w:rPr>
  </w:style>
  <w:style w:type="character" w:customStyle="1" w:styleId="Char">
    <w:name w:val="正文文本 Char"/>
    <w:basedOn w:val="a0"/>
    <w:link w:val="a3"/>
    <w:uiPriority w:val="99"/>
    <w:rsid w:val="0078033A"/>
    <w:rPr>
      <w:rFonts w:ascii="Times New Roman" w:eastAsia="宋体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2018-05-11T08:17:00Z</dcterms:created>
  <dcterms:modified xsi:type="dcterms:W3CDTF">2018-05-11T08:17:00Z</dcterms:modified>
</cp:coreProperties>
</file>