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b/>
          <w:bCs/>
          <w:sz w:val="28"/>
          <w:szCs w:val="28"/>
        </w:rPr>
      </w:pPr>
      <w:r>
        <w:rPr>
          <w:rFonts w:hint="eastAsia" w:ascii="仿宋" w:hAnsi="仿宋" w:eastAsia="仿宋"/>
          <w:b/>
          <w:bCs/>
          <w:sz w:val="28"/>
          <w:szCs w:val="28"/>
        </w:rPr>
        <w:t>火车学生票优惠卡防伪系统信息录入操作方法</w:t>
      </w:r>
    </w:p>
    <w:p>
      <w:pPr>
        <w:numPr>
          <w:ilvl w:val="0"/>
          <w:numId w:val="1"/>
        </w:numPr>
        <w:rPr>
          <w:rFonts w:ascii="仿宋" w:hAnsi="仿宋" w:eastAsia="仿宋" w:cs="仿宋"/>
          <w:sz w:val="28"/>
          <w:szCs w:val="28"/>
        </w:rPr>
      </w:pPr>
      <w:r>
        <w:rPr>
          <w:rFonts w:hint="eastAsia" w:ascii="仿宋" w:hAnsi="仿宋" w:eastAsia="仿宋" w:cs="仿宋"/>
          <w:sz w:val="28"/>
          <w:szCs w:val="28"/>
        </w:rPr>
        <w:t>操作流程</w:t>
      </w:r>
    </w:p>
    <w:p>
      <w:pPr>
        <w:rPr>
          <w:rFonts w:ascii="仿宋" w:hAnsi="仿宋" w:eastAsia="仿宋" w:cs="仿宋"/>
          <w:sz w:val="28"/>
          <w:szCs w:val="28"/>
        </w:rPr>
      </w:pPr>
      <w:r>
        <w:rPr>
          <w:rFonts w:hint="eastAsia" w:ascii="仿宋" w:hAnsi="仿宋" w:eastAsia="仿宋" w:cs="仿宋"/>
          <w:sz w:val="28"/>
          <w:szCs w:val="28"/>
        </w:rPr>
        <w:t>1.在安装火车学生票优惠卡防伪系统的电脑上找到应用程序，进入程序。</w:t>
      </w:r>
    </w:p>
    <w:p>
      <w:pPr>
        <w:rPr>
          <w:rFonts w:ascii="仿宋" w:hAnsi="仿宋" w:eastAsia="仿宋" w:cs="仿宋"/>
          <w:sz w:val="28"/>
          <w:szCs w:val="28"/>
        </w:rPr>
      </w:pPr>
      <w:r>
        <w:rPr>
          <w:rFonts w:hint="eastAsia" w:ascii="仿宋" w:hAnsi="仿宋" w:eastAsia="仿宋" w:cs="仿宋"/>
          <w:sz w:val="28"/>
          <w:szCs w:val="28"/>
        </w:rPr>
        <w:t>2.点击“信息导入”，下载“学生信息模板”Excel表格，将统计上来的学生信息按照要求录入该表并保存。</w:t>
      </w:r>
    </w:p>
    <w:p>
      <w:pPr>
        <w:rPr>
          <w:rFonts w:ascii="仿宋" w:hAnsi="仿宋" w:eastAsia="仿宋" w:cs="仿宋"/>
          <w:sz w:val="28"/>
          <w:szCs w:val="28"/>
        </w:rPr>
      </w:pPr>
      <w:r>
        <w:rPr>
          <w:rFonts w:hint="eastAsia" w:ascii="仿宋" w:hAnsi="仿宋" w:eastAsia="仿宋" w:cs="仿宋"/>
          <w:sz w:val="28"/>
          <w:szCs w:val="28"/>
        </w:rPr>
        <w:t>3.点击“导入”，找到整理好的学生信息表格，将其导入系统。</w:t>
      </w:r>
    </w:p>
    <w:p>
      <w:pPr>
        <w:rPr>
          <w:rFonts w:ascii="仿宋" w:hAnsi="仿宋" w:eastAsia="仿宋" w:cs="仿宋"/>
          <w:sz w:val="28"/>
          <w:szCs w:val="28"/>
        </w:rPr>
      </w:pPr>
      <w:r>
        <w:rPr>
          <w:rFonts w:hint="eastAsia" w:ascii="仿宋" w:hAnsi="仿宋" w:eastAsia="仿宋" w:cs="仿宋"/>
          <w:sz w:val="28"/>
          <w:szCs w:val="28"/>
        </w:rPr>
        <w:t>4、如果信息填写有误，在导入完毕后，系统将会提示“导入失败x条”，并会在保存原表格的文件夹当中创建一个在所选择的Excel文件名后添加“-ERR”的Excel文件，并在所生成的“-ERR”Excel文件内进行错误提示。此时需修正所有错误信息并重新导入，直到系统提示全部导入成功。</w:t>
      </w:r>
    </w:p>
    <w:p>
      <w:pPr>
        <w:rPr>
          <w:rFonts w:ascii="仿宋" w:hAnsi="仿宋" w:eastAsia="仿宋" w:cs="仿宋"/>
          <w:sz w:val="28"/>
          <w:szCs w:val="28"/>
        </w:rPr>
      </w:pPr>
      <w:r>
        <w:rPr>
          <w:rFonts w:hint="eastAsia" w:ascii="仿宋" w:hAnsi="仿宋" w:eastAsia="仿宋" w:cs="仿宋"/>
          <w:sz w:val="28"/>
          <w:szCs w:val="28"/>
        </w:rPr>
        <w:t>4.点击“新卡发行”，输入学号，点击“搜索”，找到学生信息，并单击选中需要写入的信息。</w:t>
      </w:r>
    </w:p>
    <w:p>
      <w:pPr>
        <w:rPr>
          <w:rFonts w:ascii="仿宋" w:hAnsi="仿宋" w:eastAsia="仿宋" w:cs="仿宋"/>
          <w:sz w:val="28"/>
          <w:szCs w:val="28"/>
        </w:rPr>
      </w:pPr>
      <w:r>
        <w:rPr>
          <w:rFonts w:hint="eastAsia" w:ascii="仿宋" w:hAnsi="仿宋" w:eastAsia="仿宋" w:cs="仿宋"/>
          <w:sz w:val="28"/>
          <w:szCs w:val="28"/>
        </w:rPr>
        <w:t>5.打开与电脑相连接的识别器，通过↓键选择2:发卡，点确定，把学生证磁条页放在上面。</w:t>
      </w:r>
    </w:p>
    <w:p>
      <w:pPr>
        <w:rPr>
          <w:rFonts w:ascii="仿宋" w:hAnsi="仿宋" w:eastAsia="仿宋" w:cs="仿宋"/>
          <w:sz w:val="28"/>
          <w:szCs w:val="28"/>
        </w:rPr>
      </w:pPr>
      <w:r>
        <w:rPr>
          <w:rFonts w:hint="eastAsia" w:ascii="仿宋" w:hAnsi="仿宋" w:eastAsia="仿宋" w:cs="仿宋"/>
          <w:sz w:val="28"/>
          <w:szCs w:val="28"/>
        </w:rPr>
        <w:t>6.在“新卡发行”界面当中，点击“写卡”，等待几秒钟直到系统提示“写卡成功”，然后点击“读卡”，再次核实信息，无误即是录入成功。</w:t>
      </w:r>
    </w:p>
    <w:p>
      <w:pPr>
        <w:rPr>
          <w:rFonts w:ascii="仿宋" w:hAnsi="仿宋" w:eastAsia="仿宋" w:cs="仿宋"/>
          <w:sz w:val="28"/>
          <w:szCs w:val="28"/>
        </w:rPr>
      </w:pPr>
      <w:r>
        <w:rPr>
          <w:rFonts w:hint="eastAsia" w:ascii="仿宋" w:hAnsi="仿宋" w:eastAsia="仿宋" w:cs="仿宋"/>
          <w:sz w:val="28"/>
          <w:szCs w:val="28"/>
        </w:rPr>
        <w:t>注：学生证磁条页在录入成功之前不可离开识别器，否则将无法写卡进行信息录入。</w:t>
      </w:r>
    </w:p>
    <w:p>
      <w:pPr>
        <w:rPr>
          <w:rFonts w:ascii="仿宋" w:hAnsi="仿宋" w:eastAsia="仿宋" w:cs="仿宋"/>
          <w:sz w:val="28"/>
          <w:szCs w:val="28"/>
        </w:rPr>
      </w:pPr>
      <w:r>
        <w:rPr>
          <w:rFonts w:hint="eastAsia" w:ascii="仿宋" w:hAnsi="仿宋" w:eastAsia="仿宋" w:cs="仿宋"/>
          <w:sz w:val="28"/>
          <w:szCs w:val="28"/>
        </w:rPr>
        <w:t>二、学生信息填写要求</w:t>
      </w:r>
    </w:p>
    <w:tbl>
      <w:tblPr>
        <w:tblStyle w:val="3"/>
        <w:tblW w:w="8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68" w:type="dxa"/>
            <w:vAlign w:val="center"/>
          </w:tcPr>
          <w:p>
            <w:pPr>
              <w:pStyle w:val="4"/>
              <w:ind w:firstLine="0" w:firstLineChars="0"/>
              <w:jc w:val="center"/>
              <w:rPr>
                <w:rFonts w:ascii="仿宋" w:hAnsi="仿宋" w:eastAsia="仿宋" w:cs="仿宋"/>
                <w:b/>
                <w:sz w:val="28"/>
                <w:szCs w:val="28"/>
              </w:rPr>
            </w:pPr>
            <w:r>
              <w:rPr>
                <w:rFonts w:hint="eastAsia" w:ascii="仿宋" w:hAnsi="仿宋" w:eastAsia="仿宋" w:cs="仿宋"/>
                <w:b/>
                <w:sz w:val="28"/>
                <w:szCs w:val="28"/>
              </w:rPr>
              <w:t>必填字段</w:t>
            </w:r>
          </w:p>
        </w:tc>
        <w:tc>
          <w:tcPr>
            <w:tcW w:w="1842" w:type="dxa"/>
            <w:vAlign w:val="center"/>
          </w:tcPr>
          <w:p>
            <w:pPr>
              <w:pStyle w:val="4"/>
              <w:ind w:firstLine="0" w:firstLineChars="0"/>
              <w:jc w:val="center"/>
              <w:rPr>
                <w:rFonts w:ascii="仿宋" w:hAnsi="仿宋" w:eastAsia="仿宋" w:cs="仿宋"/>
                <w:b/>
                <w:sz w:val="28"/>
                <w:szCs w:val="28"/>
              </w:rPr>
            </w:pPr>
            <w:r>
              <w:rPr>
                <w:rFonts w:hint="eastAsia" w:ascii="仿宋" w:hAnsi="仿宋" w:eastAsia="仿宋" w:cs="仿宋"/>
                <w:b/>
                <w:sz w:val="28"/>
                <w:szCs w:val="28"/>
              </w:rPr>
              <w:t>字段格式</w:t>
            </w:r>
          </w:p>
        </w:tc>
        <w:tc>
          <w:tcPr>
            <w:tcW w:w="5314" w:type="dxa"/>
            <w:vAlign w:val="center"/>
          </w:tcPr>
          <w:p>
            <w:pPr>
              <w:pStyle w:val="4"/>
              <w:ind w:firstLine="0" w:firstLineChars="0"/>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学号</w:t>
            </w:r>
          </w:p>
        </w:tc>
        <w:tc>
          <w:tcPr>
            <w:tcW w:w="1842"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vMerge w:val="restart"/>
            <w:vAlign w:val="center"/>
          </w:tcPr>
          <w:p>
            <w:pPr>
              <w:pStyle w:val="4"/>
              <w:ind w:firstLine="0" w:firstLineChars="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姓名</w:t>
            </w:r>
          </w:p>
        </w:tc>
        <w:tc>
          <w:tcPr>
            <w:tcW w:w="1842"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vMerge w:val="continue"/>
          </w:tcPr>
          <w:p>
            <w:pPr>
              <w:pStyle w:val="4"/>
              <w:ind w:firstLine="0" w:firstLineChars="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学制</w:t>
            </w:r>
          </w:p>
        </w:tc>
        <w:tc>
          <w:tcPr>
            <w:tcW w:w="1842"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数值型整数</w:t>
            </w:r>
          </w:p>
        </w:tc>
        <w:tc>
          <w:tcPr>
            <w:tcW w:w="5314" w:type="dxa"/>
          </w:tcPr>
          <w:p>
            <w:pPr>
              <w:pStyle w:val="4"/>
              <w:ind w:firstLine="0" w:firstLineChars="0"/>
              <w:rPr>
                <w:rFonts w:ascii="仿宋" w:hAnsi="仿宋" w:eastAsia="仿宋" w:cs="仿宋"/>
                <w:sz w:val="28"/>
                <w:szCs w:val="28"/>
              </w:rPr>
            </w:pPr>
            <w:r>
              <w:rPr>
                <w:rFonts w:hint="eastAsia" w:ascii="仿宋" w:hAnsi="仿宋" w:eastAsia="仿宋" w:cs="仿宋"/>
                <w:sz w:val="28"/>
                <w:szCs w:val="28"/>
              </w:rPr>
              <w:t>需要为阿拉伯数字，例如3、4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入学时间</w:t>
            </w:r>
          </w:p>
        </w:tc>
        <w:tc>
          <w:tcPr>
            <w:tcW w:w="1842"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tcPr>
          <w:p>
            <w:pPr>
              <w:pStyle w:val="4"/>
              <w:ind w:firstLine="0" w:firstLineChars="0"/>
              <w:rPr>
                <w:rFonts w:ascii="仿宋" w:hAnsi="仿宋" w:eastAsia="仿宋" w:cs="仿宋"/>
                <w:sz w:val="28"/>
                <w:szCs w:val="28"/>
              </w:rPr>
            </w:pPr>
            <w:r>
              <w:rPr>
                <w:rFonts w:hint="eastAsia" w:ascii="仿宋" w:hAnsi="仿宋" w:eastAsia="仿宋" w:cs="仿宋"/>
                <w:sz w:val="28"/>
                <w:szCs w:val="28"/>
              </w:rPr>
              <w:t>例如201x/09/09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身份证号</w:t>
            </w:r>
          </w:p>
        </w:tc>
        <w:tc>
          <w:tcPr>
            <w:tcW w:w="1842" w:type="dxa"/>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tcPr>
          <w:p>
            <w:pPr>
              <w:pStyle w:val="4"/>
              <w:ind w:firstLine="0" w:firstLineChars="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班级</w:t>
            </w:r>
          </w:p>
        </w:tc>
        <w:tc>
          <w:tcPr>
            <w:tcW w:w="1842"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vAlign w:val="center"/>
          </w:tcPr>
          <w:p>
            <w:pPr>
              <w:pStyle w:val="4"/>
              <w:ind w:firstLine="0" w:firstLineChars="0"/>
              <w:rPr>
                <w:rFonts w:ascii="仿宋" w:hAnsi="仿宋" w:eastAsia="仿宋" w:cs="仿宋"/>
                <w:sz w:val="28"/>
                <w:szCs w:val="28"/>
              </w:rPr>
            </w:pPr>
            <w:r>
              <w:rPr>
                <w:rFonts w:hint="eastAsia" w:ascii="仿宋" w:hAnsi="仿宋" w:eastAsia="仿宋" w:cs="仿宋"/>
                <w:sz w:val="28"/>
                <w:szCs w:val="28"/>
              </w:rPr>
              <w:t>最长八个汉字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购票区间</w:t>
            </w:r>
          </w:p>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（家庭地址）</w:t>
            </w:r>
          </w:p>
        </w:tc>
        <w:tc>
          <w:tcPr>
            <w:tcW w:w="1842"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文本</w:t>
            </w:r>
          </w:p>
        </w:tc>
        <w:tc>
          <w:tcPr>
            <w:tcW w:w="5314" w:type="dxa"/>
            <w:vAlign w:val="center"/>
          </w:tcPr>
          <w:p>
            <w:pPr>
              <w:pStyle w:val="4"/>
              <w:wordWrap w:val="0"/>
              <w:ind w:firstLine="0" w:firstLineChars="0"/>
              <w:rPr>
                <w:rFonts w:ascii="仿宋" w:hAnsi="仿宋" w:eastAsia="仿宋" w:cs="仿宋"/>
                <w:sz w:val="28"/>
                <w:szCs w:val="28"/>
              </w:rPr>
            </w:pPr>
            <w:r>
              <w:rPr>
                <w:rFonts w:hint="eastAsia" w:ascii="仿宋" w:hAnsi="仿宋" w:eastAsia="仿宋" w:cs="仿宋"/>
                <w:sz w:val="28"/>
                <w:szCs w:val="28"/>
              </w:rPr>
              <w:t>学生家庭地址需按照铁道部规定的学生家庭最近城市名称或火车站名称进行设定，不再填写省份名称。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序号</w:t>
            </w:r>
          </w:p>
        </w:tc>
        <w:tc>
          <w:tcPr>
            <w:tcW w:w="1842" w:type="dxa"/>
            <w:vAlign w:val="center"/>
          </w:tcPr>
          <w:p>
            <w:pPr>
              <w:pStyle w:val="4"/>
              <w:ind w:firstLine="0" w:firstLineChars="0"/>
              <w:jc w:val="center"/>
              <w:rPr>
                <w:rFonts w:ascii="仿宋" w:hAnsi="仿宋" w:eastAsia="仿宋" w:cs="仿宋"/>
                <w:sz w:val="28"/>
                <w:szCs w:val="28"/>
              </w:rPr>
            </w:pPr>
            <w:r>
              <w:rPr>
                <w:rFonts w:hint="eastAsia" w:ascii="仿宋" w:hAnsi="仿宋" w:eastAsia="仿宋" w:cs="仿宋"/>
                <w:sz w:val="28"/>
                <w:szCs w:val="28"/>
              </w:rPr>
              <w:t>数值型整数</w:t>
            </w:r>
          </w:p>
        </w:tc>
        <w:tc>
          <w:tcPr>
            <w:tcW w:w="5314" w:type="dxa"/>
            <w:vAlign w:val="center"/>
          </w:tcPr>
          <w:p>
            <w:pPr>
              <w:pStyle w:val="4"/>
              <w:ind w:firstLine="0" w:firstLineChars="0"/>
              <w:rPr>
                <w:rFonts w:ascii="仿宋" w:hAnsi="仿宋" w:eastAsia="仿宋" w:cs="仿宋"/>
                <w:sz w:val="28"/>
                <w:szCs w:val="28"/>
              </w:rPr>
            </w:pPr>
          </w:p>
        </w:tc>
      </w:tr>
    </w:tbl>
    <w:p>
      <w:pPr>
        <w:rPr>
          <w:rFonts w:ascii="仿宋" w:hAnsi="仿宋" w:eastAsia="仿宋" w:cs="仿宋"/>
          <w:sz w:val="28"/>
          <w:szCs w:val="28"/>
        </w:rPr>
      </w:pPr>
      <w:r>
        <w:rPr>
          <w:rFonts w:hint="eastAsia" w:ascii="仿宋" w:hAnsi="仿宋" w:eastAsia="仿宋" w:cs="仿宋"/>
          <w:sz w:val="28"/>
          <w:szCs w:val="28"/>
        </w:rPr>
        <w:t>填写示例见下方excel截图：</w:t>
      </w:r>
    </w:p>
    <w:p>
      <w:pPr>
        <w:jc w:val="left"/>
        <w:rPr>
          <w:rFonts w:ascii="仿宋" w:hAnsi="仿宋" w:eastAsia="仿宋"/>
          <w:sz w:val="28"/>
          <w:szCs w:val="28"/>
        </w:rPr>
      </w:pPr>
      <w:r>
        <w:rPr>
          <w:rFonts w:ascii="仿宋" w:hAnsi="仿宋" w:eastAsia="仿宋"/>
          <w:sz w:val="28"/>
          <w:szCs w:val="28"/>
        </w:rPr>
        <w:drawing>
          <wp:inline distT="0" distB="0" distL="114300" distR="114300">
            <wp:extent cx="6141085" cy="12109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141085" cy="1210945"/>
                    </a:xfrm>
                    <a:prstGeom prst="rect">
                      <a:avLst/>
                    </a:prstGeom>
                    <a:noFill/>
                    <a:ln w="9525">
                      <a:noFill/>
                    </a:ln>
                  </pic:spPr>
                </pic:pic>
              </a:graphicData>
            </a:graphic>
          </wp:inline>
        </w:drawing>
      </w: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DA461"/>
    <w:multiLevelType w:val="singleLevel"/>
    <w:tmpl w:val="9C0DA4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85BE6"/>
    <w:rsid w:val="2E985BE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2018-05-17T06:46:00Z</dcterms:created>
  <dc:creator>吃葡萄不吐葡萄皮1400910337</dc:creator>
  <cp:lastModifiedBy>吃葡萄不吐葡萄皮1400910337</cp:lastModifiedBy>
  <dcterms:modified xsi:type="dcterms:W3CDTF">2018-05-17T06:48:16Z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