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510" w:rsidRPr="00A46D3D" w:rsidRDefault="00CB0510" w:rsidP="00A46D3D">
      <w:pPr>
        <w:jc w:val="center"/>
        <w:rPr>
          <w:rFonts w:asciiTheme="minorEastAsia" w:hAnsiTheme="minorEastAsia"/>
          <w:b/>
          <w:bCs/>
          <w:sz w:val="24"/>
          <w:szCs w:val="24"/>
        </w:rPr>
      </w:pPr>
      <w:r w:rsidRPr="00A46D3D">
        <w:rPr>
          <w:rFonts w:asciiTheme="minorEastAsia" w:hAnsiTheme="minorEastAsia"/>
          <w:b/>
          <w:bCs/>
          <w:sz w:val="24"/>
          <w:szCs w:val="24"/>
        </w:rPr>
        <w:t>2013年招收在职人员攻读公共管理硕士专业学位招生简章</w:t>
      </w:r>
    </w:p>
    <w:p w:rsidR="003A4902" w:rsidRPr="00A46D3D" w:rsidRDefault="00CB0510" w:rsidP="00CB0510">
      <w:pPr>
        <w:rPr>
          <w:rFonts w:asciiTheme="minorEastAsia" w:hAnsiTheme="minorEastAsia"/>
          <w:sz w:val="24"/>
          <w:szCs w:val="24"/>
        </w:rPr>
      </w:pPr>
      <w:r w:rsidRPr="00A46D3D">
        <w:rPr>
          <w:rFonts w:asciiTheme="minorEastAsia" w:hAnsiTheme="minorEastAsia"/>
          <w:sz w:val="24"/>
          <w:szCs w:val="24"/>
        </w:rPr>
        <w:t xml:space="preserve">根据中华人民共和国国务院学位委员会办公室相关文件精神，2013年我校继续招收在职人员攻读公共管理硕士专业学位（专业学位代码125200）。计划招收100人。 </w:t>
      </w:r>
    </w:p>
    <w:p w:rsidR="003A4902" w:rsidRPr="00A46D3D" w:rsidRDefault="00CB0510" w:rsidP="003A4902">
      <w:pPr>
        <w:pStyle w:val="a3"/>
        <w:numPr>
          <w:ilvl w:val="0"/>
          <w:numId w:val="1"/>
        </w:numPr>
        <w:ind w:firstLineChars="0"/>
        <w:rPr>
          <w:rFonts w:asciiTheme="minorEastAsia" w:hAnsiTheme="minorEastAsia"/>
          <w:sz w:val="24"/>
          <w:szCs w:val="24"/>
        </w:rPr>
      </w:pPr>
      <w:r w:rsidRPr="00A46D3D">
        <w:rPr>
          <w:rFonts w:asciiTheme="minorEastAsia" w:hAnsiTheme="minorEastAsia"/>
          <w:sz w:val="24"/>
          <w:szCs w:val="24"/>
        </w:rPr>
        <w:t xml:space="preserve">专业介绍 </w:t>
      </w:r>
    </w:p>
    <w:p w:rsidR="00A46D3D" w:rsidRDefault="00CB0510" w:rsidP="00A46D3D">
      <w:pPr>
        <w:ind w:firstLine="480"/>
        <w:rPr>
          <w:rFonts w:asciiTheme="minorEastAsia" w:hAnsiTheme="minorEastAsia"/>
          <w:sz w:val="24"/>
          <w:szCs w:val="24"/>
        </w:rPr>
      </w:pPr>
      <w:r w:rsidRPr="00A46D3D">
        <w:rPr>
          <w:rFonts w:asciiTheme="minorEastAsia" w:hAnsiTheme="minorEastAsia"/>
          <w:sz w:val="24"/>
          <w:szCs w:val="24"/>
        </w:rPr>
        <w:t>为培养政府部门及非政府公共机构（包括医疗卫生部门、教育部门等）高层次、应用型的专业人才，中国人民大学自2001年起，在全国开展在职人员攻读公共管理硕士（MPA）专业学位工作。 中国人民大学是全国首批拥有自主招生权的高校之一，是全国公共管理硕士（MPA）专业学位教育指导委员会秘书处所在地，2006年以所有指标全优的佳绩通过教育部合格评估，2010年成为教育部七家MPA专业学位综合改革试点单位之一，2013年顺利通过全国MPA</w:t>
      </w:r>
      <w:proofErr w:type="gramStart"/>
      <w:r w:rsidRPr="00A46D3D">
        <w:rPr>
          <w:rFonts w:asciiTheme="minorEastAsia" w:hAnsiTheme="minorEastAsia"/>
          <w:sz w:val="24"/>
          <w:szCs w:val="24"/>
        </w:rPr>
        <w:t>教指委</w:t>
      </w:r>
      <w:proofErr w:type="gramEnd"/>
      <w:r w:rsidRPr="00A46D3D">
        <w:rPr>
          <w:rFonts w:asciiTheme="minorEastAsia" w:hAnsiTheme="minorEastAsia"/>
          <w:sz w:val="24"/>
          <w:szCs w:val="24"/>
        </w:rPr>
        <w:t xml:space="preserve">专家组综合改革试点验收。 </w:t>
      </w:r>
    </w:p>
    <w:p w:rsidR="003A4902" w:rsidRPr="00A46D3D" w:rsidRDefault="00CB0510" w:rsidP="00A46D3D">
      <w:pPr>
        <w:ind w:firstLine="480"/>
        <w:rPr>
          <w:rFonts w:asciiTheme="minorEastAsia" w:hAnsiTheme="minorEastAsia"/>
          <w:sz w:val="24"/>
          <w:szCs w:val="24"/>
        </w:rPr>
      </w:pPr>
      <w:r w:rsidRPr="00A46D3D">
        <w:rPr>
          <w:rFonts w:asciiTheme="minorEastAsia" w:hAnsiTheme="minorEastAsia"/>
          <w:sz w:val="24"/>
          <w:szCs w:val="24"/>
        </w:rPr>
        <w:t xml:space="preserve">自2001年以来，国家税务总局、公安部、共青团中央、中央国家机关工委、住房和城乡建设部、卫生部、人力资源与社会保障部等部委，河南、山西、内蒙古、河北、山东等省（自治区），青岛、广州、贵港、珠海、东莞、柳州、烟台、威海等地区党政机关组织或人事部门，先后委托中国人民大学公共管理学院在有关国家部委系统和地方政府的公务员队伍中招收和培养MPA研究生。目前，累计录取3784人，2671人获得MPA专业学位，中国人民大学已成为国内最重要的MPA培养基地之一。　 </w:t>
      </w:r>
    </w:p>
    <w:p w:rsidR="003A4902" w:rsidRPr="00A46D3D" w:rsidRDefault="003A4902" w:rsidP="003A4902">
      <w:pPr>
        <w:rPr>
          <w:rFonts w:asciiTheme="minorEastAsia" w:hAnsiTheme="minorEastAsia"/>
          <w:sz w:val="24"/>
          <w:szCs w:val="24"/>
        </w:rPr>
      </w:pPr>
    </w:p>
    <w:p w:rsidR="003A4902" w:rsidRPr="00A46D3D" w:rsidRDefault="00CB0510" w:rsidP="003A4902">
      <w:pPr>
        <w:pStyle w:val="a3"/>
        <w:numPr>
          <w:ilvl w:val="0"/>
          <w:numId w:val="1"/>
        </w:numPr>
        <w:ind w:firstLineChars="0"/>
        <w:rPr>
          <w:rFonts w:asciiTheme="minorEastAsia" w:hAnsiTheme="minorEastAsia"/>
          <w:sz w:val="24"/>
          <w:szCs w:val="24"/>
        </w:rPr>
      </w:pPr>
      <w:r w:rsidRPr="00A46D3D">
        <w:rPr>
          <w:rFonts w:asciiTheme="minorEastAsia" w:hAnsiTheme="minorEastAsia"/>
          <w:sz w:val="24"/>
          <w:szCs w:val="24"/>
        </w:rPr>
        <w:t xml:space="preserve">招生信息发布 </w:t>
      </w:r>
    </w:p>
    <w:p w:rsidR="003A4902" w:rsidRPr="00A46D3D" w:rsidRDefault="00A46D3D" w:rsidP="003A4902">
      <w:pPr>
        <w:rPr>
          <w:rFonts w:asciiTheme="minorEastAsia" w:hAnsiTheme="minorEastAsia"/>
          <w:sz w:val="24"/>
          <w:szCs w:val="24"/>
        </w:rPr>
      </w:pPr>
      <w:r>
        <w:rPr>
          <w:rFonts w:asciiTheme="minorEastAsia" w:hAnsiTheme="minorEastAsia" w:hint="eastAsia"/>
          <w:sz w:val="24"/>
          <w:szCs w:val="24"/>
        </w:rPr>
        <w:t xml:space="preserve">    </w:t>
      </w:r>
      <w:r w:rsidR="00CB0510" w:rsidRPr="00A46D3D">
        <w:rPr>
          <w:rFonts w:asciiTheme="minorEastAsia" w:hAnsiTheme="minorEastAsia"/>
          <w:sz w:val="24"/>
          <w:szCs w:val="24"/>
        </w:rPr>
        <w:t xml:space="preserve">我校在职攻读专业学位硕士生招生信息均在网上发布，分别为中国学位与研究生教育信息网http://www.chinadegrees.cn，中国人民大学研究生院网站http://pgs.ruc.edu.cn,公共管理学院网站 ）。我校不再给考生寄发书面通知。 </w:t>
      </w:r>
    </w:p>
    <w:p w:rsidR="003A4902" w:rsidRPr="00A46D3D" w:rsidRDefault="003A4902" w:rsidP="003A4902">
      <w:pPr>
        <w:rPr>
          <w:rFonts w:asciiTheme="minorEastAsia" w:hAnsiTheme="minorEastAsia"/>
          <w:sz w:val="24"/>
          <w:szCs w:val="24"/>
        </w:rPr>
      </w:pPr>
    </w:p>
    <w:p w:rsidR="003A4902" w:rsidRPr="00A46D3D" w:rsidRDefault="00CB0510" w:rsidP="003A4902">
      <w:pPr>
        <w:pStyle w:val="a3"/>
        <w:numPr>
          <w:ilvl w:val="0"/>
          <w:numId w:val="1"/>
        </w:numPr>
        <w:ind w:firstLineChars="0"/>
        <w:rPr>
          <w:rFonts w:asciiTheme="minorEastAsia" w:hAnsiTheme="minorEastAsia"/>
          <w:sz w:val="24"/>
          <w:szCs w:val="24"/>
        </w:rPr>
      </w:pPr>
      <w:r w:rsidRPr="00A46D3D">
        <w:rPr>
          <w:rFonts w:asciiTheme="minorEastAsia" w:hAnsiTheme="minorEastAsia"/>
          <w:sz w:val="24"/>
          <w:szCs w:val="24"/>
        </w:rPr>
        <w:t xml:space="preserve">报考条件 </w:t>
      </w:r>
    </w:p>
    <w:p w:rsidR="003A4902" w:rsidRPr="00A46D3D" w:rsidRDefault="00A46D3D" w:rsidP="003A4902">
      <w:pPr>
        <w:rPr>
          <w:rFonts w:asciiTheme="minorEastAsia" w:hAnsiTheme="minorEastAsia"/>
          <w:sz w:val="24"/>
          <w:szCs w:val="24"/>
        </w:rPr>
      </w:pPr>
      <w:r>
        <w:rPr>
          <w:rFonts w:asciiTheme="minorEastAsia" w:hAnsiTheme="minorEastAsia" w:hint="eastAsia"/>
          <w:sz w:val="24"/>
          <w:szCs w:val="24"/>
        </w:rPr>
        <w:t xml:space="preserve">    </w:t>
      </w:r>
      <w:r w:rsidR="00CB0510" w:rsidRPr="00A46D3D">
        <w:rPr>
          <w:rFonts w:asciiTheme="minorEastAsia" w:hAnsiTheme="minorEastAsia"/>
          <w:sz w:val="24"/>
          <w:szCs w:val="24"/>
        </w:rPr>
        <w:t>2010年7月31日前国民教育序列大学本科或本科以上毕业并取得毕业证书（一般应有学位证书）的在职人员。重点招收政府部门和非政府公共管理机构人员。</w:t>
      </w:r>
    </w:p>
    <w:p w:rsidR="003A4902" w:rsidRPr="00A46D3D" w:rsidRDefault="00A46D3D" w:rsidP="003A4902">
      <w:pPr>
        <w:rPr>
          <w:rFonts w:asciiTheme="minorEastAsia" w:hAnsiTheme="minorEastAsia"/>
          <w:sz w:val="24"/>
          <w:szCs w:val="24"/>
        </w:rPr>
      </w:pPr>
      <w:r>
        <w:rPr>
          <w:rFonts w:asciiTheme="minorEastAsia" w:hAnsiTheme="minorEastAsia" w:hint="eastAsia"/>
          <w:sz w:val="24"/>
          <w:szCs w:val="24"/>
        </w:rPr>
        <w:t xml:space="preserve">    </w:t>
      </w:r>
      <w:r w:rsidR="00CB0510" w:rsidRPr="00A46D3D">
        <w:rPr>
          <w:rFonts w:asciiTheme="minorEastAsia" w:hAnsiTheme="minorEastAsia"/>
          <w:sz w:val="24"/>
          <w:szCs w:val="24"/>
        </w:rPr>
        <w:t>符合报考条件的政府部门管理人员，考生资格</w:t>
      </w:r>
      <w:proofErr w:type="gramStart"/>
      <w:r w:rsidR="00CB0510" w:rsidRPr="00A46D3D">
        <w:rPr>
          <w:rFonts w:asciiTheme="minorEastAsia" w:hAnsiTheme="minorEastAsia"/>
          <w:sz w:val="24"/>
          <w:szCs w:val="24"/>
        </w:rPr>
        <w:t>审查表除由</w:t>
      </w:r>
      <w:proofErr w:type="gramEnd"/>
      <w:r w:rsidR="00CB0510" w:rsidRPr="00A46D3D">
        <w:rPr>
          <w:rFonts w:asciiTheme="minorEastAsia" w:hAnsiTheme="minorEastAsia"/>
          <w:sz w:val="24"/>
          <w:szCs w:val="24"/>
        </w:rPr>
        <w:t xml:space="preserve">所在单位人事部门填写推荐意见外，还须按照国家公务员局的统一要求，经省级人事部门审查盖章。 非政府部门管理人员录取比例不得超过本校当年录取人数的20%。 </w:t>
      </w:r>
    </w:p>
    <w:p w:rsidR="00A46D3D" w:rsidRDefault="00A46D3D"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四、报名时间及报名程序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（一）资格自审 所有报考的考生须满足报考条件。考生填报报名信息前，须认真阅读所报考学位类别应具备的报考条件，确定自己是否具备报考资格。根据相关文件规定，对于不符合报考条件或提供虚假信息的考生，我校将取消报名资格和录取资格，责任由考生自负。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（二）网上报名 考生于6月20日—7月10日访问中国学位与研究生教育信息网（网址: http://www.chinadegrees.cn），登录在职人员攻读硕士学位管理信息平台（以下简称信息平台，考生登录入口：http://www.chinadegrees.cn/zzlk），按信息平台说明和要求注册、上传电子照片、完成网上报名，网上缴纳报名考试费，生成并打印《2013年在职人员攻读硕士学位报名登记表》。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（三）现场确认报名信息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lastRenderedPageBreak/>
        <w:t xml:space="preserve">1、在北京参加入学考试的考生 考生于2013年7月13日—14日持第二代居民身份证、学历和学位证书以及《2013年在职人员攻读硕士学位报名登记表》，到中国人民大学国学馆113室办理现场确认报名信息等报名手续。 如考生持境外学历、学位报考，须经教育部留学服务中心认证，现场确认报名信息时须提交认证报告原件。 报名信息经考生签字确认后，一律不得更改。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2、在外地参加入学考试的考生 考生须持第二代居民身份证、学历和学位证书以及《2013年在职人员攻读硕士学位报名登记表》，按照当地省级考试主管部门指定的时间、报名点办理确认报名信息等报名手续。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（四）准考证发放 考生请于2013年10月17日-10月26日自行登录信息平台下载《准考证》，初试时凭网上下载的《准考证》和有效期内的第二代居民身份证进入考场。规定时间内未下载《准考证》者视为自动放弃考试。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（五）考生必须如实提交报名信息，不得弄虚作假。网上填报的信息与本人实际情况必须一致，如有虚假或不一致，一经发现，即取消考生的报考资格、录取资格或学籍。 对于不符合报考条件或提供虚假信息的考生，我校不予准考和录取，责任由考生自负，不退报名考试费。 </w:t>
      </w:r>
    </w:p>
    <w:p w:rsidR="00A46D3D" w:rsidRDefault="00A46D3D"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五、初试</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考试时间及科目：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1、初试时间：2013年10月27日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2、初试科目：英语、公共管理综合能力测试（含公共管理基础、语文、数学、逻辑）。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六、</w:t>
      </w:r>
      <w:proofErr w:type="gramStart"/>
      <w:r w:rsidRPr="00A46D3D">
        <w:rPr>
          <w:rFonts w:asciiTheme="minorEastAsia" w:hAnsiTheme="minorEastAsia"/>
          <w:sz w:val="24"/>
          <w:szCs w:val="24"/>
        </w:rPr>
        <w:t>交资格</w:t>
      </w:r>
      <w:proofErr w:type="gramEnd"/>
      <w:r w:rsidRPr="00A46D3D">
        <w:rPr>
          <w:rFonts w:asciiTheme="minorEastAsia" w:hAnsiTheme="minorEastAsia"/>
          <w:sz w:val="24"/>
          <w:szCs w:val="24"/>
        </w:rPr>
        <w:t xml:space="preserve">审查表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全国联考成绩发布后，达到我校复试要求的考生登录信息平台，下载本人《2013年在职人员攻读硕士学位资格审查表》，由所在单位人事部门（或档案管理部门）填写推荐意见并加盖公章；于初试成绩公布后三天内将《资格审查表》、大学本科毕业证书和学士学位证书复印件（持境外学历、学位报考者须提交教育部留学服务中心开具的认证报告复印件）一并寄（送）至中国人民大学公共管理学院。 地址：北京市海淀区中关村大街59号</w:t>
      </w:r>
      <w:proofErr w:type="gramStart"/>
      <w:r w:rsidRPr="00A46D3D">
        <w:rPr>
          <w:rFonts w:asciiTheme="minorEastAsia" w:hAnsiTheme="minorEastAsia"/>
          <w:sz w:val="24"/>
          <w:szCs w:val="24"/>
        </w:rPr>
        <w:t>求是楼</w:t>
      </w:r>
      <w:proofErr w:type="gramEnd"/>
      <w:r w:rsidRPr="00A46D3D">
        <w:rPr>
          <w:rFonts w:asciiTheme="minorEastAsia" w:hAnsiTheme="minorEastAsia"/>
          <w:sz w:val="24"/>
          <w:szCs w:val="24"/>
        </w:rPr>
        <w:t xml:space="preserve">116室中国人民大学公共管理学院MPA教育中心陈奕欣收 邮编：100872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七、复试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考生可于2013年12月底(具体时间见中国人民大学公共管理学院</w:t>
      </w:r>
      <w:proofErr w:type="gramStart"/>
      <w:r w:rsidRPr="00A46D3D">
        <w:rPr>
          <w:rFonts w:asciiTheme="minorEastAsia" w:hAnsiTheme="minorEastAsia"/>
          <w:sz w:val="24"/>
          <w:szCs w:val="24"/>
        </w:rPr>
        <w:t>院</w:t>
      </w:r>
      <w:proofErr w:type="gramEnd"/>
      <w:r w:rsidRPr="00A46D3D">
        <w:rPr>
          <w:rFonts w:asciiTheme="minorEastAsia" w:hAnsiTheme="minorEastAsia"/>
          <w:sz w:val="24"/>
          <w:szCs w:val="24"/>
        </w:rPr>
        <w:t xml:space="preserve">网站通知）登录公共管理学院网站查询是否进入《复试名单》，进入《复试名单》者自行从网上下载《复试通知》，并查看《复试办法》。 复试科目：政治理论、综合素质及外语面试。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复试时须提交本人有效第二代居民身份证、大学本科毕业证书、学士学位证书原件和复印件（持境外学历、学位报考者须提交教育部留学服务中心开具的认证报告原件）以及 《教育部学历证书电子注册备案表》一份，学历查询方法：登录中国高等教育学生信息网（http://www.chsi.com.cn）首页-学信档案-注册</w:t>
      </w:r>
      <w:proofErr w:type="gramStart"/>
      <w:r w:rsidRPr="00A46D3D">
        <w:rPr>
          <w:rFonts w:asciiTheme="minorEastAsia" w:hAnsiTheme="minorEastAsia"/>
          <w:sz w:val="24"/>
          <w:szCs w:val="24"/>
        </w:rPr>
        <w:t>帐号</w:t>
      </w:r>
      <w:proofErr w:type="gramEnd"/>
      <w:r w:rsidRPr="00A46D3D">
        <w:rPr>
          <w:rFonts w:asciiTheme="minorEastAsia" w:hAnsiTheme="minorEastAsia"/>
          <w:sz w:val="24"/>
          <w:szCs w:val="24"/>
        </w:rPr>
        <w:t>-激活</w:t>
      </w:r>
      <w:proofErr w:type="gramStart"/>
      <w:r w:rsidRPr="00A46D3D">
        <w:rPr>
          <w:rFonts w:asciiTheme="minorEastAsia" w:hAnsiTheme="minorEastAsia"/>
          <w:sz w:val="24"/>
          <w:szCs w:val="24"/>
        </w:rPr>
        <w:t>帐号</w:t>
      </w:r>
      <w:proofErr w:type="gramEnd"/>
      <w:r w:rsidRPr="00A46D3D">
        <w:rPr>
          <w:rFonts w:asciiTheme="minorEastAsia" w:hAnsiTheme="minorEastAsia"/>
          <w:sz w:val="24"/>
          <w:szCs w:val="24"/>
        </w:rPr>
        <w:t xml:space="preserve">-实名信息填写-系统登录-在线验证-获得查询结果，打印《教育部学历证书电子注册备案表》须含12位在线验证码。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八、录取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lastRenderedPageBreak/>
        <w:t xml:space="preserve">根据我校确定的录取标准，在德、智、体全面衡量的基础上择优录取。按照学校规定，被录取的考生及考生单位须同我校签订协议书并按规定交纳学费。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九、学习方式及年限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1、学习方式：非全日制在职攻读。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2、学习年限：实行弹性学制，一般不少于2.5年，最长不超过4年。 3、教学地点：中国人民大学。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4、在校学习时间：不少于648学时。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十、培养方式及培养费用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培养方式：参照2013级MPA专业学位培养方案执行。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总培养费用： 42000</w:t>
      </w:r>
      <w:r w:rsidR="003A4902" w:rsidRPr="00A46D3D">
        <w:rPr>
          <w:rFonts w:asciiTheme="minorEastAsia" w:hAnsiTheme="minorEastAsia"/>
          <w:sz w:val="24"/>
          <w:szCs w:val="24"/>
        </w:rPr>
        <w:t xml:space="preserve">元。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学习期间不转档案、人事、工资、户口关系，学校不提供住宿。 </w:t>
      </w:r>
    </w:p>
    <w:p w:rsidR="00A46D3D" w:rsidRDefault="00A46D3D"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bookmarkStart w:id="0" w:name="_GoBack"/>
      <w:bookmarkEnd w:id="0"/>
      <w:r w:rsidRPr="00A46D3D">
        <w:rPr>
          <w:rFonts w:asciiTheme="minorEastAsia" w:hAnsiTheme="minorEastAsia"/>
          <w:sz w:val="24"/>
          <w:szCs w:val="24"/>
        </w:rPr>
        <w:t xml:space="preserve">十一、学位授予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在规定期限内完成培养方案的规定内容，按照中国人民大学学位授予的相关规定，符合学位授予条件的，可被授予硕士学位。 　 </w:t>
      </w:r>
    </w:p>
    <w:p w:rsidR="003A4902" w:rsidRPr="00A46D3D" w:rsidRDefault="003A4902" w:rsidP="003A4902">
      <w:pPr>
        <w:rPr>
          <w:rFonts w:asciiTheme="minorEastAsia" w:hAnsiTheme="minorEastAsia"/>
          <w:sz w:val="24"/>
          <w:szCs w:val="24"/>
        </w:rPr>
      </w:pP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十二、全国联考考试大纲 外国语 《在职攻读硕士学位全国联考英语（日语、俄语）考试大纲》（科学技术文献出版社）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公共管理综合能力测试　《公共管理硕士（MPA）专业学位联考考试大纲》（中国人民大学出版社，2013版）</w:t>
      </w:r>
      <w:proofErr w:type="gramStart"/>
      <w:r w:rsidRPr="00A46D3D">
        <w:rPr>
          <w:rFonts w:asciiTheme="minorEastAsia" w:hAnsiTheme="minorEastAsia"/>
          <w:sz w:val="24"/>
          <w:szCs w:val="24"/>
        </w:rPr>
        <w:t xml:space="preserve">　　　　　　　　　　　　　　　　　　</w:t>
      </w:r>
      <w:proofErr w:type="gramEnd"/>
      <w:r w:rsidRPr="00A46D3D">
        <w:rPr>
          <w:rFonts w:asciiTheme="minorEastAsia" w:hAnsiTheme="minorEastAsia"/>
          <w:sz w:val="24"/>
          <w:szCs w:val="24"/>
        </w:rPr>
        <w:t xml:space="preserve"> 　　除考试大纲外，我校不以其他任何形式划定考试范围，不举办任何形式的考研辅导班。 </w:t>
      </w:r>
    </w:p>
    <w:p w:rsidR="003A4902" w:rsidRPr="00A46D3D" w:rsidRDefault="003A4902" w:rsidP="003A4902">
      <w:pPr>
        <w:rPr>
          <w:rFonts w:asciiTheme="minorEastAsia" w:hAnsiTheme="minorEastAsia"/>
          <w:sz w:val="24"/>
          <w:szCs w:val="24"/>
        </w:rPr>
      </w:pPr>
    </w:p>
    <w:p w:rsidR="003A4902" w:rsidRPr="00A46D3D" w:rsidRDefault="003A4902" w:rsidP="003A4902">
      <w:pPr>
        <w:rPr>
          <w:rFonts w:asciiTheme="minorEastAsia" w:hAnsiTheme="minorEastAsia"/>
          <w:sz w:val="24"/>
          <w:szCs w:val="24"/>
        </w:rPr>
      </w:pPr>
      <w:r w:rsidRPr="00A46D3D">
        <w:rPr>
          <w:rFonts w:asciiTheme="minorEastAsia" w:hAnsiTheme="minorEastAsia"/>
          <w:sz w:val="24"/>
          <w:szCs w:val="24"/>
        </w:rPr>
        <w:t>十</w:t>
      </w:r>
      <w:r w:rsidRPr="00A46D3D">
        <w:rPr>
          <w:rFonts w:asciiTheme="minorEastAsia" w:hAnsiTheme="minorEastAsia" w:hint="eastAsia"/>
          <w:sz w:val="24"/>
          <w:szCs w:val="24"/>
        </w:rPr>
        <w:t>三</w:t>
      </w:r>
      <w:r w:rsidR="00CB0510" w:rsidRPr="00A46D3D">
        <w:rPr>
          <w:rFonts w:asciiTheme="minorEastAsia" w:hAnsiTheme="minorEastAsia"/>
          <w:sz w:val="24"/>
          <w:szCs w:val="24"/>
        </w:rPr>
        <w:t xml:space="preserve">、学院招生联系方式：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 xml:space="preserve">公共管理学院网址:/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公共管理学院电子邮箱（E-mail）：</w:t>
      </w:r>
      <w:hyperlink r:id="rId5" w:history="1">
        <w:r w:rsidR="003A4902" w:rsidRPr="00A46D3D">
          <w:rPr>
            <w:rStyle w:val="a4"/>
            <w:rFonts w:asciiTheme="minorEastAsia" w:hAnsiTheme="minorEastAsia"/>
            <w:sz w:val="24"/>
            <w:szCs w:val="24"/>
          </w:rPr>
          <w:t>mpazhaosheng@mparuc.edu.cn</w:t>
        </w:r>
      </w:hyperlink>
      <w:r w:rsidRPr="00A46D3D">
        <w:rPr>
          <w:rFonts w:asciiTheme="minorEastAsia" w:hAnsiTheme="minorEastAsia"/>
          <w:sz w:val="24"/>
          <w:szCs w:val="24"/>
        </w:rPr>
        <w:t xml:space="preserve"> </w:t>
      </w:r>
    </w:p>
    <w:p w:rsidR="003A4902" w:rsidRPr="00A46D3D" w:rsidRDefault="00CB0510" w:rsidP="003A4902">
      <w:pPr>
        <w:rPr>
          <w:rFonts w:asciiTheme="minorEastAsia" w:hAnsiTheme="minorEastAsia"/>
          <w:sz w:val="24"/>
          <w:szCs w:val="24"/>
        </w:rPr>
      </w:pPr>
      <w:r w:rsidRPr="00A46D3D">
        <w:rPr>
          <w:rFonts w:asciiTheme="minorEastAsia" w:hAnsiTheme="minorEastAsia"/>
          <w:sz w:val="24"/>
          <w:szCs w:val="24"/>
        </w:rPr>
        <w:t>联系人：陈奕欣老师</w:t>
      </w:r>
      <w:proofErr w:type="gramStart"/>
      <w:r w:rsidRPr="00A46D3D">
        <w:rPr>
          <w:rFonts w:asciiTheme="minorEastAsia" w:hAnsiTheme="minorEastAsia"/>
          <w:sz w:val="24"/>
          <w:szCs w:val="24"/>
        </w:rPr>
        <w:t xml:space="preserve">　　　　　　</w:t>
      </w:r>
      <w:proofErr w:type="gramEnd"/>
      <w:r w:rsidRPr="00A46D3D">
        <w:rPr>
          <w:rFonts w:asciiTheme="minorEastAsia" w:hAnsiTheme="minorEastAsia"/>
          <w:sz w:val="24"/>
          <w:szCs w:val="24"/>
        </w:rPr>
        <w:t xml:space="preserve"> </w:t>
      </w:r>
    </w:p>
    <w:p w:rsidR="003A4902" w:rsidRPr="00A46D3D" w:rsidRDefault="00CB0510" w:rsidP="003A4902">
      <w:pPr>
        <w:jc w:val="left"/>
        <w:rPr>
          <w:rFonts w:asciiTheme="minorEastAsia" w:hAnsiTheme="minorEastAsia"/>
          <w:sz w:val="24"/>
          <w:szCs w:val="24"/>
        </w:rPr>
      </w:pPr>
      <w:r w:rsidRPr="00A46D3D">
        <w:rPr>
          <w:rFonts w:asciiTheme="minorEastAsia" w:hAnsiTheme="minorEastAsia"/>
          <w:sz w:val="24"/>
          <w:szCs w:val="24"/>
        </w:rPr>
        <w:t xml:space="preserve">电话：010-62513886　 </w:t>
      </w:r>
    </w:p>
    <w:p w:rsidR="003A4902" w:rsidRPr="00A46D3D" w:rsidRDefault="003A4902" w:rsidP="003A4902">
      <w:pPr>
        <w:jc w:val="left"/>
        <w:rPr>
          <w:rFonts w:asciiTheme="minorEastAsia" w:hAnsiTheme="minorEastAsia"/>
          <w:sz w:val="24"/>
          <w:szCs w:val="24"/>
        </w:rPr>
      </w:pPr>
    </w:p>
    <w:p w:rsidR="003A4902" w:rsidRPr="00A46D3D" w:rsidRDefault="00CB0510" w:rsidP="003A4902">
      <w:pPr>
        <w:jc w:val="left"/>
        <w:rPr>
          <w:rFonts w:asciiTheme="minorEastAsia" w:hAnsiTheme="minorEastAsia"/>
          <w:sz w:val="24"/>
          <w:szCs w:val="24"/>
        </w:rPr>
      </w:pPr>
      <w:r w:rsidRPr="00A46D3D">
        <w:rPr>
          <w:rFonts w:asciiTheme="minorEastAsia" w:hAnsiTheme="minorEastAsia"/>
          <w:sz w:val="24"/>
          <w:szCs w:val="24"/>
        </w:rPr>
        <w:t xml:space="preserve">欢迎考生报考中国人民大学公共管理硕士！ 　　　　　　　　　　　　　　</w:t>
      </w:r>
    </w:p>
    <w:p w:rsidR="003A4902" w:rsidRPr="00A46D3D" w:rsidRDefault="003A4902" w:rsidP="003A4902">
      <w:pPr>
        <w:jc w:val="left"/>
        <w:rPr>
          <w:rFonts w:asciiTheme="minorEastAsia" w:hAnsiTheme="minorEastAsia"/>
          <w:sz w:val="24"/>
          <w:szCs w:val="24"/>
        </w:rPr>
      </w:pPr>
    </w:p>
    <w:p w:rsidR="003A4902" w:rsidRPr="00A46D3D" w:rsidRDefault="00CB0510" w:rsidP="003A4902">
      <w:pPr>
        <w:jc w:val="left"/>
        <w:rPr>
          <w:rFonts w:asciiTheme="minorEastAsia" w:hAnsiTheme="minorEastAsia"/>
          <w:sz w:val="24"/>
          <w:szCs w:val="24"/>
        </w:rPr>
      </w:pPr>
      <w:r w:rsidRPr="00A46D3D">
        <w:rPr>
          <w:rFonts w:asciiTheme="minorEastAsia" w:hAnsiTheme="minorEastAsia"/>
          <w:sz w:val="24"/>
          <w:szCs w:val="24"/>
        </w:rPr>
        <w:t xml:space="preserve">中国人民大学研究生招生办公室 </w:t>
      </w:r>
      <w:proofErr w:type="gramStart"/>
      <w:r w:rsidRPr="00A46D3D">
        <w:rPr>
          <w:rFonts w:asciiTheme="minorEastAsia" w:hAnsiTheme="minorEastAsia"/>
          <w:sz w:val="24"/>
          <w:szCs w:val="24"/>
        </w:rPr>
        <w:t xml:space="preserve">　　　　　　　　　　　　　　　</w:t>
      </w:r>
      <w:proofErr w:type="gramEnd"/>
      <w:r w:rsidRPr="00A46D3D">
        <w:rPr>
          <w:rFonts w:asciiTheme="minorEastAsia" w:hAnsiTheme="minorEastAsia"/>
          <w:sz w:val="24"/>
          <w:szCs w:val="24"/>
        </w:rPr>
        <w:t xml:space="preserve">中国人民大学公共管理学院 </w:t>
      </w:r>
      <w:proofErr w:type="gramStart"/>
      <w:r w:rsidRPr="00A46D3D">
        <w:rPr>
          <w:rFonts w:asciiTheme="minorEastAsia" w:hAnsiTheme="minorEastAsia"/>
          <w:sz w:val="24"/>
          <w:szCs w:val="24"/>
        </w:rPr>
        <w:t xml:space="preserve">　　　　　　　　　　　</w:t>
      </w:r>
      <w:proofErr w:type="gramEnd"/>
    </w:p>
    <w:p w:rsidR="00CB0510" w:rsidRPr="00A46D3D" w:rsidRDefault="00CB0510" w:rsidP="003A4902">
      <w:pPr>
        <w:jc w:val="left"/>
        <w:rPr>
          <w:rFonts w:asciiTheme="minorEastAsia" w:hAnsiTheme="minorEastAsia"/>
          <w:sz w:val="24"/>
          <w:szCs w:val="24"/>
        </w:rPr>
      </w:pPr>
      <w:r w:rsidRPr="00A46D3D">
        <w:rPr>
          <w:rFonts w:asciiTheme="minorEastAsia" w:hAnsiTheme="minorEastAsia"/>
          <w:sz w:val="24"/>
          <w:szCs w:val="24"/>
        </w:rPr>
        <w:t xml:space="preserve">2013年5月 </w:t>
      </w:r>
    </w:p>
    <w:p w:rsidR="000424C2" w:rsidRPr="003A4902" w:rsidRDefault="000424C2">
      <w:pPr>
        <w:rPr>
          <w:rFonts w:asciiTheme="minorEastAsia" w:hAnsiTheme="minorEastAsia"/>
          <w:sz w:val="28"/>
          <w:szCs w:val="28"/>
        </w:rPr>
      </w:pPr>
    </w:p>
    <w:sectPr w:rsidR="000424C2" w:rsidRPr="003A49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1504E"/>
    <w:multiLevelType w:val="hybridMultilevel"/>
    <w:tmpl w:val="CCA2D6FC"/>
    <w:lvl w:ilvl="0" w:tplc="0BAE4C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10"/>
    <w:rsid w:val="000424C2"/>
    <w:rsid w:val="003A4902"/>
    <w:rsid w:val="00A46D3D"/>
    <w:rsid w:val="00CB0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A3F5-E943-42BC-BCDD-AA4D95F3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02"/>
    <w:pPr>
      <w:ind w:firstLineChars="200" w:firstLine="420"/>
    </w:pPr>
  </w:style>
  <w:style w:type="character" w:styleId="a4">
    <w:name w:val="Hyperlink"/>
    <w:basedOn w:val="a0"/>
    <w:uiPriority w:val="99"/>
    <w:unhideWhenUsed/>
    <w:rsid w:val="003A4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834930">
      <w:bodyDiv w:val="1"/>
      <w:marLeft w:val="0"/>
      <w:marRight w:val="0"/>
      <w:marTop w:val="0"/>
      <w:marBottom w:val="0"/>
      <w:divBdr>
        <w:top w:val="none" w:sz="0" w:space="0" w:color="auto"/>
        <w:left w:val="none" w:sz="0" w:space="0" w:color="auto"/>
        <w:bottom w:val="none" w:sz="0" w:space="0" w:color="auto"/>
        <w:right w:val="none" w:sz="0" w:space="0" w:color="auto"/>
      </w:divBdr>
      <w:divsChild>
        <w:div w:id="1766801277">
          <w:marLeft w:val="0"/>
          <w:marRight w:val="0"/>
          <w:marTop w:val="225"/>
          <w:marBottom w:val="0"/>
          <w:divBdr>
            <w:top w:val="none" w:sz="0" w:space="0" w:color="auto"/>
            <w:left w:val="none" w:sz="0" w:space="0" w:color="auto"/>
            <w:bottom w:val="none" w:sz="0" w:space="0" w:color="auto"/>
            <w:right w:val="none" w:sz="0" w:space="0" w:color="auto"/>
          </w:divBdr>
          <w:divsChild>
            <w:div w:id="787747981">
              <w:marLeft w:val="0"/>
              <w:marRight w:val="0"/>
              <w:marTop w:val="0"/>
              <w:marBottom w:val="0"/>
              <w:divBdr>
                <w:top w:val="none" w:sz="0" w:space="0" w:color="auto"/>
                <w:left w:val="none" w:sz="0" w:space="0" w:color="auto"/>
                <w:bottom w:val="none" w:sz="0" w:space="0" w:color="auto"/>
                <w:right w:val="none" w:sz="0" w:space="0" w:color="auto"/>
              </w:divBdr>
              <w:divsChild>
                <w:div w:id="7499339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zhaosheng@mparu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3</cp:revision>
  <dcterms:created xsi:type="dcterms:W3CDTF">2016-11-18T08:51:00Z</dcterms:created>
  <dcterms:modified xsi:type="dcterms:W3CDTF">2016-11-21T03:12:00Z</dcterms:modified>
</cp:coreProperties>
</file>